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C6" w:rsidRDefault="00794B43" w:rsidP="00794B43">
      <w:pPr>
        <w:jc w:val="center"/>
        <w:rPr>
          <w:b/>
          <w:sz w:val="28"/>
          <w:szCs w:val="28"/>
        </w:rPr>
      </w:pPr>
      <w:r>
        <w:rPr>
          <w:b/>
          <w:sz w:val="28"/>
          <w:szCs w:val="28"/>
        </w:rPr>
        <w:t>Lesplanning 09.11 Havo 4 Economie</w:t>
      </w:r>
    </w:p>
    <w:p w:rsidR="00794B43" w:rsidRDefault="00794B43" w:rsidP="00794B43">
      <w:r>
        <w:t>Beginsituatie: Dit is de laatste les voor de toets, we hadden nog een 4tal lessen over om de stof te herhalen.</w:t>
      </w:r>
      <w:r w:rsidR="000F067D">
        <w:t xml:space="preserve"> In deze lessen hebben we het onder andere gehad over schaarste, ruilen, marktvormen en vraag naar producten.</w:t>
      </w:r>
    </w:p>
    <w:p w:rsidR="00794B43" w:rsidRDefault="00794B43" w:rsidP="00794B43">
      <w:r>
        <w:t>Lesdoel: Het herhalen van de stof voor de toets.</w:t>
      </w:r>
    </w:p>
    <w:p w:rsidR="00794B43" w:rsidRDefault="00794B43" w:rsidP="00794B43">
      <w:r>
        <w:t>Persoonlijke leerdoel: Het uitvoeren van een alternatieve lesvorm om de begrippen uit de voorgaande hoofdstukken te herhalen.</w:t>
      </w:r>
    </w:p>
    <w:p w:rsidR="00794B43" w:rsidRDefault="00794B43" w:rsidP="00794B43">
      <w:r>
        <w:t>Stofinhoud: Hoofdstuk 1-4 over schaarste, ruilen, marktvormen en de vraaglijn.</w:t>
      </w:r>
    </w:p>
    <w:p w:rsidR="00794B43" w:rsidRDefault="00794B43" w:rsidP="00794B43">
      <w:r>
        <w:t>Lesvorm: Ik heb kaartjes uitgeprint met daarop de belangrijkste begrippen uit het boek. Het is de bedoeling dat de leerlingen met behulp van tekenen (</w:t>
      </w:r>
      <w:proofErr w:type="spellStart"/>
      <w:r>
        <w:t>pictionary</w:t>
      </w:r>
      <w:proofErr w:type="spellEnd"/>
      <w:r>
        <w:t>), galgje en hints de begrippen proberen uit te beelden.</w:t>
      </w:r>
    </w:p>
    <w:p w:rsidR="00794B43" w:rsidRDefault="00794B43" w:rsidP="00794B43">
      <w:r>
        <w:t>Indeling klas: In groepjes van 4</w:t>
      </w:r>
    </w:p>
    <w:p w:rsidR="00794B43" w:rsidRDefault="00794B43" w:rsidP="00794B43">
      <w:pPr>
        <w:contextualSpacing/>
      </w:pPr>
      <w:r>
        <w:t>0-5 minuten</w:t>
      </w:r>
    </w:p>
    <w:p w:rsidR="00794B43" w:rsidRDefault="00794B43" w:rsidP="00794B43">
      <w:pPr>
        <w:contextualSpacing/>
      </w:pPr>
      <w:r>
        <w:t>Lesfase: Leerlingen begroeten en welkom heten</w:t>
      </w:r>
    </w:p>
    <w:p w:rsidR="00794B43" w:rsidRDefault="00794B43" w:rsidP="00794B43">
      <w:pPr>
        <w:contextualSpacing/>
      </w:pPr>
      <w:r>
        <w:t>Ik: Bij de deur staan om de leerlingen op te vangen en plek wijzen (niet alleen maar jongens in een groepje en D,A,</w:t>
      </w:r>
      <w:r w:rsidR="00183EA1">
        <w:t>R,T apart)</w:t>
      </w:r>
      <w:r>
        <w:t>.</w:t>
      </w:r>
    </w:p>
    <w:p w:rsidR="00794B43" w:rsidRDefault="00794B43" w:rsidP="00794B43">
      <w:pPr>
        <w:contextualSpacing/>
      </w:pPr>
      <w:r>
        <w:t>Leerlingen: Rustig binnen lopen en op hun plek gaan zitten.</w:t>
      </w:r>
    </w:p>
    <w:p w:rsidR="00794B43" w:rsidRDefault="00794B43" w:rsidP="00794B43">
      <w:pPr>
        <w:contextualSpacing/>
      </w:pPr>
      <w:r>
        <w:t>Mijn rol: gastvrouw</w:t>
      </w:r>
    </w:p>
    <w:p w:rsidR="00794B43" w:rsidRDefault="00794B43" w:rsidP="00794B43"/>
    <w:p w:rsidR="00794B43" w:rsidRDefault="00794B43" w:rsidP="00794B43">
      <w:pPr>
        <w:contextualSpacing/>
      </w:pPr>
      <w:r>
        <w:t>5-10 minuten</w:t>
      </w:r>
    </w:p>
    <w:p w:rsidR="00794B43" w:rsidRDefault="00794B43" w:rsidP="00794B43">
      <w:pPr>
        <w:contextualSpacing/>
      </w:pPr>
      <w:r>
        <w:t>Lesfase: Geven van instructies</w:t>
      </w:r>
    </w:p>
    <w:p w:rsidR="00794B43" w:rsidRDefault="00794B43" w:rsidP="00794B43">
      <w:pPr>
        <w:contextualSpacing/>
      </w:pPr>
      <w:r>
        <w:t>Ik: Voor de klas gaan staan en uitleggen wat we gaan doen. Niet vergeten om te vertellen dat het winnende groepje een pak koek wint.</w:t>
      </w:r>
    </w:p>
    <w:p w:rsidR="00794B43" w:rsidRDefault="00794B43" w:rsidP="00794B43">
      <w:pPr>
        <w:contextualSpacing/>
      </w:pPr>
      <w:r>
        <w:t>Leerlingen: Stil zijn en luisteren</w:t>
      </w:r>
    </w:p>
    <w:p w:rsidR="00794B43" w:rsidRPr="00794B43" w:rsidRDefault="00794B43" w:rsidP="00794B43">
      <w:pPr>
        <w:contextualSpacing/>
      </w:pPr>
      <w:r>
        <w:t>Materiaal: Koekjes</w:t>
      </w:r>
    </w:p>
    <w:p w:rsidR="00794B43" w:rsidRDefault="00794B43" w:rsidP="00794B43">
      <w:pPr>
        <w:rPr>
          <w:sz w:val="28"/>
          <w:szCs w:val="28"/>
        </w:rPr>
      </w:pPr>
    </w:p>
    <w:p w:rsidR="00183EA1" w:rsidRDefault="00183EA1" w:rsidP="00794B43">
      <w:pPr>
        <w:contextualSpacing/>
      </w:pPr>
      <w:r w:rsidRPr="00183EA1">
        <w:t>10-30 minuten</w:t>
      </w:r>
    </w:p>
    <w:p w:rsidR="00183EA1" w:rsidRDefault="00183EA1" w:rsidP="00794B43">
      <w:pPr>
        <w:contextualSpacing/>
      </w:pPr>
      <w:r>
        <w:t>Lesfase: Uitvoeren spel</w:t>
      </w:r>
    </w:p>
    <w:p w:rsidR="00183EA1" w:rsidRDefault="00183EA1" w:rsidP="00794B43">
      <w:pPr>
        <w:contextualSpacing/>
      </w:pPr>
      <w:r>
        <w:t>Ik: Leerlingen naar voren roepen, de leerling het kaartje geven en eventueel helpen met uitbeelden. Punt bijschrijven voor groepje dat het eerste het begrip raad.</w:t>
      </w:r>
    </w:p>
    <w:p w:rsidR="00183EA1" w:rsidRDefault="00183EA1" w:rsidP="00794B43">
      <w:pPr>
        <w:contextualSpacing/>
      </w:pPr>
      <w:r>
        <w:t>Leerlingen: Degene die naar voren moet komen, uitbeelden begrip. De rest het begrip raden.</w:t>
      </w:r>
    </w:p>
    <w:p w:rsidR="00183EA1" w:rsidRPr="00183EA1" w:rsidRDefault="00183EA1" w:rsidP="00794B43">
      <w:pPr>
        <w:contextualSpacing/>
      </w:pPr>
      <w:r>
        <w:t>Materiaal: Kaartjes met begrippen</w:t>
      </w:r>
    </w:p>
    <w:p w:rsidR="00794B43" w:rsidRPr="00794B43" w:rsidRDefault="00794B43" w:rsidP="00794B43">
      <w:pPr>
        <w:rPr>
          <w:sz w:val="28"/>
          <w:szCs w:val="28"/>
        </w:rPr>
      </w:pPr>
    </w:p>
    <w:p w:rsidR="00794B43" w:rsidRDefault="00183EA1">
      <w:pPr>
        <w:contextualSpacing/>
      </w:pPr>
      <w:r>
        <w:t>30-35 minuten</w:t>
      </w:r>
    </w:p>
    <w:p w:rsidR="00183EA1" w:rsidRDefault="00183EA1">
      <w:pPr>
        <w:contextualSpacing/>
      </w:pPr>
      <w:r>
        <w:t>Lesfase: Uitreiken prijs</w:t>
      </w:r>
    </w:p>
    <w:p w:rsidR="00183EA1" w:rsidRDefault="00183EA1">
      <w:pPr>
        <w:contextualSpacing/>
      </w:pPr>
      <w:r>
        <w:t>Ik: Uitreiken koekjes</w:t>
      </w:r>
    </w:p>
    <w:p w:rsidR="00183EA1" w:rsidRDefault="00183EA1">
      <w:pPr>
        <w:contextualSpacing/>
      </w:pPr>
      <w:r>
        <w:t>Leerlingen: In ontvangst nemen koekjes.</w:t>
      </w:r>
    </w:p>
    <w:p w:rsidR="009A4FA5" w:rsidRDefault="009A4FA5">
      <w:pPr>
        <w:contextualSpacing/>
      </w:pPr>
    </w:p>
    <w:p w:rsidR="009A4FA5" w:rsidRDefault="009A4FA5">
      <w:pPr>
        <w:contextualSpacing/>
      </w:pPr>
    </w:p>
    <w:p w:rsidR="009A4FA5" w:rsidRDefault="009A4FA5">
      <w:pPr>
        <w:contextualSpacing/>
      </w:pPr>
      <w:r>
        <w:t>35-45 minuten</w:t>
      </w:r>
    </w:p>
    <w:p w:rsidR="009A4FA5" w:rsidRDefault="009A4FA5">
      <w:pPr>
        <w:contextualSpacing/>
      </w:pPr>
      <w:r>
        <w:t>Lesfase: Vragen stellen toets, mededelingen toets en afronding</w:t>
      </w:r>
    </w:p>
    <w:p w:rsidR="009A4FA5" w:rsidRDefault="009A4FA5">
      <w:pPr>
        <w:contextualSpacing/>
      </w:pPr>
      <w:r>
        <w:t>Ik: Kijken of leerlingen nog vragen hebben. Zo nee dan zorgen dat ik de belangrijkste leeronderdelen nog even behandel. Daarna vertellen wat ze op de toets mee mogen nemen en wat ze kunnen verwachten. Ten slotte ze succes wensen op de toets en met leren.</w:t>
      </w:r>
    </w:p>
    <w:p w:rsidR="009A4FA5" w:rsidRDefault="009A4FA5">
      <w:pPr>
        <w:contextualSpacing/>
      </w:pPr>
      <w:r>
        <w:t>Leerlingen: Vragen stellen en opletten</w:t>
      </w:r>
    </w:p>
    <w:p w:rsidR="009A4FA5" w:rsidRDefault="009A4FA5">
      <w:pPr>
        <w:contextualSpacing/>
      </w:pPr>
    </w:p>
    <w:p w:rsidR="005704BD" w:rsidRDefault="005704BD">
      <w:pPr>
        <w:contextualSpacing/>
        <w:rPr>
          <w:b/>
        </w:rPr>
      </w:pPr>
      <w:r>
        <w:rPr>
          <w:b/>
        </w:rPr>
        <w:t>Reden voor keuze werkvorm:</w:t>
      </w:r>
    </w:p>
    <w:p w:rsidR="005704BD" w:rsidRPr="005704BD" w:rsidRDefault="005704BD">
      <w:pPr>
        <w:contextualSpacing/>
      </w:pPr>
      <w:r>
        <w:t>Tijdens een van de colleges van vakdidactiek kwam naar voren dat leerlingen soms actiever de stof kunnen verwerken als ze lichamelijk ook actief zijn. Daarnaast hebben leerlingen verschillende leerstijlen en is dit een werkvorm die aan verschillende leerstijlen tegemoet kan komen. De leerlingen moeten de stof namelijk uitbeelden en zijn met elkaar aan het discussiëren over welk begrip wordt uitgebeeld. Verder kwamen tijdens de werkvorm bijna alle begrippen naar voren. Sommige begrippen herkenden een aantal leerlingen niet meer. Het voordeel van deze werkvorm is dat de medeleerlingen automatisch gingen uitleggen aan elkaar wat het begrip inhield.</w:t>
      </w:r>
    </w:p>
    <w:p w:rsidR="005704BD" w:rsidRDefault="005704BD">
      <w:pPr>
        <w:contextualSpacing/>
        <w:rPr>
          <w:b/>
        </w:rPr>
      </w:pPr>
    </w:p>
    <w:p w:rsidR="009A4FA5" w:rsidRPr="009A4FA5" w:rsidRDefault="009A4FA5">
      <w:pPr>
        <w:contextualSpacing/>
        <w:rPr>
          <w:b/>
        </w:rPr>
      </w:pPr>
      <w:r w:rsidRPr="009A4FA5">
        <w:rPr>
          <w:b/>
        </w:rPr>
        <w:t>Evaluatie les:</w:t>
      </w:r>
    </w:p>
    <w:p w:rsidR="009A4FA5" w:rsidRDefault="009A4FA5">
      <w:pPr>
        <w:contextualSpacing/>
      </w:pPr>
      <w:r>
        <w:t>Ik denk dat het werken met deze alternatieve lesvorm op zich heel leuk kan zijn, maar ik heb mij vergist in de durf van een aantal leerlingen. Mijn eigen gevoel en de evaluaties van de leerlingen geven aan dat de sfeer in de klas op zich goed is, maar ik merkte dat een paar meiden het toch vreselijk eng vonden om iets voor de klas uit te beelden. Mijn fout was dat ik als eerste een willekeurig persoon uitkoos terwijl ik beter direct een gebekte jongen had kunnen utkiezen.</w:t>
      </w:r>
    </w:p>
    <w:p w:rsidR="009A4FA5" w:rsidRDefault="009A4FA5">
      <w:pPr>
        <w:contextualSpacing/>
      </w:pPr>
      <w:r>
        <w:t>Uiteindelijk heb ik dus ook iemand anders eerst voor de klas gehaald, waarna het opeens wel goed ging en de leerlingen het ook leuk leken te vinden.</w:t>
      </w:r>
    </w:p>
    <w:p w:rsidR="009A4FA5" w:rsidRDefault="009A4FA5">
      <w:pPr>
        <w:contextualSpacing/>
      </w:pPr>
    </w:p>
    <w:p w:rsidR="009A4FA5" w:rsidRDefault="009A4FA5">
      <w:pPr>
        <w:contextualSpacing/>
      </w:pPr>
      <w:r>
        <w:t>Daarnaast was het eerste plan dat de leerlingen op een papiertje zouden schrijven wat er werd uitgebeeld, maar dit werkte niet omdat ze toch hardop moesten raden om in een bepaalde richting te worden geleid. Daarom heb ik ze uiteindelijk wel mee laten raden, maar dit leidde eerst wel enigszins tot verwarring. Helaas heb ik dit met mijn planning niet zien aankomen, maar voor de volgende keer zou ik hier toch rekening mee moeten houden.</w:t>
      </w:r>
    </w:p>
    <w:p w:rsidR="009A4FA5" w:rsidRDefault="009A4FA5">
      <w:pPr>
        <w:contextualSpacing/>
      </w:pPr>
    </w:p>
    <w:p w:rsidR="009A4FA5" w:rsidRDefault="009A4FA5">
      <w:pPr>
        <w:contextualSpacing/>
      </w:pPr>
      <w:r>
        <w:t>Achteraf twijfel ik echter wel over het leereffect van deze werkvorm voor economie. Op de toets is het toch belangrijker dat ze de stof kunnen toepassen in plaats van begrippen kennen en daar is deze werkvorm niet op gericht. Voor M&amp;O zou deze lesvorm wel heel geschikt kunnen zijn, omdat ze daar veel meer begrippen en concepten moeten kennen.</w:t>
      </w:r>
    </w:p>
    <w:p w:rsidR="00540056" w:rsidRDefault="00540056">
      <w:pPr>
        <w:contextualSpacing/>
      </w:pPr>
    </w:p>
    <w:p w:rsidR="00540056" w:rsidRDefault="00540056">
      <w:pPr>
        <w:contextualSpacing/>
      </w:pPr>
    </w:p>
    <w:p w:rsidR="00540056" w:rsidRDefault="00540056">
      <w:pPr>
        <w:contextualSpacing/>
      </w:pPr>
    </w:p>
    <w:p w:rsidR="00540056" w:rsidRDefault="00540056">
      <w:pPr>
        <w:contextualSpacing/>
      </w:pPr>
    </w:p>
    <w:p w:rsidR="00540056" w:rsidRDefault="00540056">
      <w:pPr>
        <w:contextualSpacing/>
      </w:pPr>
    </w:p>
    <w:p w:rsidR="00540056" w:rsidRDefault="00540056">
      <w:pPr>
        <w:contextualSpacing/>
      </w:pPr>
    </w:p>
    <w:p w:rsidR="00540056" w:rsidRDefault="00540056">
      <w:pPr>
        <w:contextualSpacing/>
      </w:pPr>
    </w:p>
    <w:p w:rsidR="00540056" w:rsidRDefault="00540056">
      <w:pPr>
        <w:contextualSpacing/>
      </w:pPr>
    </w:p>
    <w:p w:rsidR="00540056" w:rsidRDefault="00540056">
      <w:pPr>
        <w:contextualSpacing/>
      </w:pPr>
    </w:p>
    <w:p w:rsidR="00540056" w:rsidRDefault="00540056">
      <w:pPr>
        <w:contextualSpacing/>
      </w:pPr>
    </w:p>
    <w:p w:rsidR="00540056" w:rsidRDefault="00540056">
      <w:pPr>
        <w:contextualSpacing/>
      </w:pPr>
    </w:p>
    <w:p w:rsidR="00540056" w:rsidRDefault="00540056">
      <w:pPr>
        <w:contextualSpacing/>
      </w:pPr>
    </w:p>
    <w:p w:rsidR="00540056" w:rsidRDefault="00540056">
      <w:pPr>
        <w:contextualSpacing/>
      </w:pPr>
    </w:p>
    <w:p w:rsidR="00540056" w:rsidRDefault="00540056">
      <w:pPr>
        <w:contextualSpacing/>
      </w:pPr>
    </w:p>
    <w:p w:rsidR="00540056" w:rsidRDefault="00540056">
      <w:pPr>
        <w:contextualSpacing/>
      </w:pPr>
    </w:p>
    <w:p w:rsidR="00540056" w:rsidRDefault="00540056">
      <w:pPr>
        <w:contextualSpacing/>
      </w:pPr>
    </w:p>
    <w:p w:rsidR="00540056" w:rsidRDefault="00540056">
      <w:pPr>
        <w:contextualSpacing/>
      </w:pPr>
    </w:p>
    <w:p w:rsidR="00540056" w:rsidRDefault="00540056">
      <w:pPr>
        <w:contextualSpacing/>
      </w:pPr>
    </w:p>
    <w:tbl>
      <w:tblPr>
        <w:tblStyle w:val="Tabelraster"/>
        <w:tblW w:w="9374" w:type="dxa"/>
        <w:jc w:val="center"/>
        <w:tblLook w:val="04A0"/>
      </w:tblPr>
      <w:tblGrid>
        <w:gridCol w:w="2974"/>
        <w:gridCol w:w="3273"/>
        <w:gridCol w:w="3127"/>
      </w:tblGrid>
      <w:tr w:rsidR="00540056" w:rsidTr="00C92CE7">
        <w:trPr>
          <w:trHeight w:val="2268"/>
          <w:jc w:val="center"/>
        </w:trPr>
        <w:tc>
          <w:tcPr>
            <w:tcW w:w="2974" w:type="dxa"/>
          </w:tcPr>
          <w:p w:rsidR="00540056" w:rsidRPr="002018BD" w:rsidRDefault="00540056" w:rsidP="00C92CE7">
            <w:pPr>
              <w:jc w:val="center"/>
              <w:rPr>
                <w:sz w:val="32"/>
                <w:szCs w:val="32"/>
              </w:rPr>
            </w:pPr>
            <w:r w:rsidRPr="002018BD">
              <w:rPr>
                <w:sz w:val="32"/>
                <w:szCs w:val="32"/>
              </w:rPr>
              <w:t>Galgje</w:t>
            </w:r>
          </w:p>
          <w:p w:rsidR="00540056" w:rsidRPr="002018BD" w:rsidRDefault="00540056" w:rsidP="00C92CE7">
            <w:pPr>
              <w:jc w:val="center"/>
              <w:rPr>
                <w:sz w:val="32"/>
                <w:szCs w:val="32"/>
              </w:rPr>
            </w:pPr>
            <w:r w:rsidRPr="002018BD">
              <w:rPr>
                <w:sz w:val="32"/>
                <w:szCs w:val="32"/>
              </w:rPr>
              <w:t>Complementaire goederen</w:t>
            </w:r>
          </w:p>
        </w:tc>
        <w:tc>
          <w:tcPr>
            <w:tcW w:w="3273" w:type="dxa"/>
          </w:tcPr>
          <w:p w:rsidR="00540056" w:rsidRPr="002018BD" w:rsidRDefault="00540056" w:rsidP="00C92CE7">
            <w:pPr>
              <w:jc w:val="center"/>
              <w:rPr>
                <w:sz w:val="32"/>
                <w:szCs w:val="32"/>
              </w:rPr>
            </w:pPr>
            <w:r w:rsidRPr="002018BD">
              <w:rPr>
                <w:sz w:val="32"/>
                <w:szCs w:val="32"/>
              </w:rPr>
              <w:t>Galgje</w:t>
            </w:r>
          </w:p>
          <w:p w:rsidR="00540056" w:rsidRPr="002018BD" w:rsidRDefault="00540056" w:rsidP="00C92CE7">
            <w:pPr>
              <w:jc w:val="center"/>
              <w:rPr>
                <w:sz w:val="32"/>
                <w:szCs w:val="32"/>
              </w:rPr>
            </w:pPr>
            <w:r w:rsidRPr="002018BD">
              <w:rPr>
                <w:sz w:val="32"/>
                <w:szCs w:val="32"/>
              </w:rPr>
              <w:t>Inkomenselasticiteit</w:t>
            </w:r>
          </w:p>
        </w:tc>
        <w:tc>
          <w:tcPr>
            <w:tcW w:w="3127" w:type="dxa"/>
          </w:tcPr>
          <w:p w:rsidR="00540056" w:rsidRPr="002018BD" w:rsidRDefault="00540056" w:rsidP="00C92CE7">
            <w:pPr>
              <w:jc w:val="center"/>
              <w:rPr>
                <w:sz w:val="32"/>
                <w:szCs w:val="32"/>
              </w:rPr>
            </w:pPr>
            <w:r w:rsidRPr="002018BD">
              <w:rPr>
                <w:sz w:val="32"/>
                <w:szCs w:val="32"/>
              </w:rPr>
              <w:t>Galgje</w:t>
            </w:r>
          </w:p>
          <w:p w:rsidR="00540056" w:rsidRPr="002018BD" w:rsidRDefault="00540056" w:rsidP="00C92CE7">
            <w:pPr>
              <w:jc w:val="center"/>
              <w:rPr>
                <w:sz w:val="32"/>
                <w:szCs w:val="32"/>
              </w:rPr>
            </w:pPr>
            <w:r w:rsidRPr="002018BD">
              <w:rPr>
                <w:sz w:val="32"/>
                <w:szCs w:val="32"/>
              </w:rPr>
              <w:t>Luxegoederen</w:t>
            </w:r>
          </w:p>
        </w:tc>
      </w:tr>
      <w:tr w:rsidR="00540056" w:rsidTr="00C92CE7">
        <w:trPr>
          <w:trHeight w:val="2268"/>
          <w:jc w:val="center"/>
        </w:trPr>
        <w:tc>
          <w:tcPr>
            <w:tcW w:w="2974" w:type="dxa"/>
          </w:tcPr>
          <w:p w:rsidR="00540056" w:rsidRPr="002018BD" w:rsidRDefault="00540056" w:rsidP="00C92CE7">
            <w:pPr>
              <w:jc w:val="center"/>
              <w:rPr>
                <w:sz w:val="32"/>
                <w:szCs w:val="32"/>
              </w:rPr>
            </w:pPr>
            <w:r w:rsidRPr="002018BD">
              <w:rPr>
                <w:sz w:val="32"/>
                <w:szCs w:val="32"/>
              </w:rPr>
              <w:t>Galgje</w:t>
            </w:r>
          </w:p>
          <w:p w:rsidR="00540056" w:rsidRPr="002018BD" w:rsidRDefault="00540056" w:rsidP="00C92CE7">
            <w:pPr>
              <w:jc w:val="center"/>
              <w:rPr>
                <w:sz w:val="32"/>
                <w:szCs w:val="32"/>
              </w:rPr>
            </w:pPr>
            <w:r w:rsidRPr="002018BD">
              <w:rPr>
                <w:sz w:val="32"/>
                <w:szCs w:val="32"/>
              </w:rPr>
              <w:t>Consumentensurplus</w:t>
            </w:r>
          </w:p>
        </w:tc>
        <w:tc>
          <w:tcPr>
            <w:tcW w:w="3273" w:type="dxa"/>
          </w:tcPr>
          <w:p w:rsidR="00540056" w:rsidRPr="002018BD" w:rsidRDefault="00540056" w:rsidP="00C92CE7">
            <w:pPr>
              <w:jc w:val="center"/>
              <w:rPr>
                <w:sz w:val="32"/>
                <w:szCs w:val="32"/>
              </w:rPr>
            </w:pPr>
            <w:r w:rsidRPr="002018BD">
              <w:rPr>
                <w:sz w:val="32"/>
                <w:szCs w:val="32"/>
              </w:rPr>
              <w:t>Galgje</w:t>
            </w:r>
          </w:p>
          <w:p w:rsidR="00540056" w:rsidRPr="002018BD" w:rsidRDefault="00540056" w:rsidP="00C92CE7">
            <w:pPr>
              <w:jc w:val="center"/>
              <w:rPr>
                <w:sz w:val="32"/>
                <w:szCs w:val="32"/>
              </w:rPr>
            </w:pPr>
            <w:r w:rsidRPr="002018BD">
              <w:rPr>
                <w:sz w:val="32"/>
                <w:szCs w:val="32"/>
              </w:rPr>
              <w:t>Betalingsbereidheid</w:t>
            </w:r>
          </w:p>
        </w:tc>
        <w:tc>
          <w:tcPr>
            <w:tcW w:w="3127" w:type="dxa"/>
          </w:tcPr>
          <w:p w:rsidR="00540056" w:rsidRPr="002018BD" w:rsidRDefault="00540056" w:rsidP="00C92CE7">
            <w:pPr>
              <w:jc w:val="center"/>
              <w:rPr>
                <w:sz w:val="32"/>
                <w:szCs w:val="32"/>
              </w:rPr>
            </w:pPr>
            <w:r w:rsidRPr="002018BD">
              <w:rPr>
                <w:sz w:val="32"/>
                <w:szCs w:val="32"/>
              </w:rPr>
              <w:t>Galgje</w:t>
            </w:r>
          </w:p>
          <w:p w:rsidR="00540056" w:rsidRPr="002018BD" w:rsidRDefault="00540056" w:rsidP="00C92CE7">
            <w:pPr>
              <w:jc w:val="center"/>
              <w:rPr>
                <w:sz w:val="32"/>
                <w:szCs w:val="32"/>
              </w:rPr>
            </w:pPr>
            <w:r w:rsidRPr="002018BD">
              <w:rPr>
                <w:sz w:val="32"/>
                <w:szCs w:val="32"/>
              </w:rPr>
              <w:t>Liquiditeit</w:t>
            </w:r>
          </w:p>
        </w:tc>
      </w:tr>
      <w:tr w:rsidR="00540056" w:rsidTr="00C92CE7">
        <w:trPr>
          <w:trHeight w:val="2268"/>
          <w:jc w:val="center"/>
        </w:trPr>
        <w:tc>
          <w:tcPr>
            <w:tcW w:w="2974" w:type="dxa"/>
          </w:tcPr>
          <w:p w:rsidR="00540056" w:rsidRPr="002018BD" w:rsidRDefault="00540056" w:rsidP="00C92CE7">
            <w:pPr>
              <w:jc w:val="center"/>
              <w:rPr>
                <w:sz w:val="32"/>
                <w:szCs w:val="32"/>
              </w:rPr>
            </w:pPr>
            <w:r w:rsidRPr="002018BD">
              <w:rPr>
                <w:sz w:val="32"/>
                <w:szCs w:val="32"/>
              </w:rPr>
              <w:t>Galgje</w:t>
            </w:r>
          </w:p>
          <w:p w:rsidR="00540056" w:rsidRPr="002018BD" w:rsidRDefault="00540056" w:rsidP="00C92CE7">
            <w:pPr>
              <w:jc w:val="center"/>
              <w:rPr>
                <w:sz w:val="32"/>
                <w:szCs w:val="32"/>
              </w:rPr>
            </w:pPr>
            <w:r w:rsidRPr="002018BD">
              <w:rPr>
                <w:sz w:val="32"/>
                <w:szCs w:val="32"/>
              </w:rPr>
              <w:t>Inferieure goederen</w:t>
            </w:r>
          </w:p>
        </w:tc>
        <w:tc>
          <w:tcPr>
            <w:tcW w:w="3273" w:type="dxa"/>
          </w:tcPr>
          <w:p w:rsidR="00540056" w:rsidRPr="002018BD" w:rsidRDefault="00540056" w:rsidP="00C92CE7">
            <w:pPr>
              <w:jc w:val="center"/>
              <w:rPr>
                <w:sz w:val="32"/>
                <w:szCs w:val="32"/>
              </w:rPr>
            </w:pPr>
            <w:r w:rsidRPr="002018BD">
              <w:rPr>
                <w:sz w:val="32"/>
                <w:szCs w:val="32"/>
              </w:rPr>
              <w:t>Hints</w:t>
            </w:r>
          </w:p>
          <w:p w:rsidR="00540056" w:rsidRPr="002018BD" w:rsidRDefault="00540056" w:rsidP="00C92CE7">
            <w:pPr>
              <w:jc w:val="center"/>
              <w:rPr>
                <w:sz w:val="32"/>
                <w:szCs w:val="32"/>
              </w:rPr>
            </w:pPr>
            <w:r w:rsidRPr="002018BD">
              <w:rPr>
                <w:sz w:val="32"/>
                <w:szCs w:val="32"/>
              </w:rPr>
              <w:t>Maatschappelijke geldhoeveelheid</w:t>
            </w:r>
          </w:p>
        </w:tc>
        <w:tc>
          <w:tcPr>
            <w:tcW w:w="3127" w:type="dxa"/>
          </w:tcPr>
          <w:p w:rsidR="00540056" w:rsidRPr="002018BD" w:rsidRDefault="00540056" w:rsidP="00C92CE7">
            <w:pPr>
              <w:jc w:val="center"/>
              <w:rPr>
                <w:sz w:val="32"/>
                <w:szCs w:val="32"/>
              </w:rPr>
            </w:pPr>
            <w:r w:rsidRPr="002018BD">
              <w:rPr>
                <w:sz w:val="32"/>
                <w:szCs w:val="32"/>
              </w:rPr>
              <w:t>Hints</w:t>
            </w:r>
          </w:p>
          <w:p w:rsidR="00540056" w:rsidRPr="002018BD" w:rsidRDefault="00540056" w:rsidP="00C92CE7">
            <w:pPr>
              <w:jc w:val="center"/>
              <w:rPr>
                <w:sz w:val="32"/>
                <w:szCs w:val="32"/>
              </w:rPr>
            </w:pPr>
            <w:proofErr w:type="spellStart"/>
            <w:r w:rsidRPr="002018BD">
              <w:rPr>
                <w:sz w:val="32"/>
                <w:szCs w:val="32"/>
              </w:rPr>
              <w:t>Chartale</w:t>
            </w:r>
            <w:proofErr w:type="spellEnd"/>
            <w:r w:rsidRPr="002018BD">
              <w:rPr>
                <w:sz w:val="32"/>
                <w:szCs w:val="32"/>
              </w:rPr>
              <w:t xml:space="preserve"> opname</w:t>
            </w:r>
          </w:p>
        </w:tc>
      </w:tr>
      <w:tr w:rsidR="00540056" w:rsidTr="00C92CE7">
        <w:trPr>
          <w:trHeight w:val="2268"/>
          <w:jc w:val="center"/>
        </w:trPr>
        <w:tc>
          <w:tcPr>
            <w:tcW w:w="2974" w:type="dxa"/>
          </w:tcPr>
          <w:p w:rsidR="00540056" w:rsidRPr="002018BD" w:rsidRDefault="00540056" w:rsidP="00C92CE7">
            <w:pPr>
              <w:jc w:val="center"/>
              <w:rPr>
                <w:sz w:val="32"/>
                <w:szCs w:val="32"/>
              </w:rPr>
            </w:pPr>
            <w:r w:rsidRPr="002018BD">
              <w:rPr>
                <w:sz w:val="32"/>
                <w:szCs w:val="32"/>
              </w:rPr>
              <w:t>Galgje</w:t>
            </w:r>
          </w:p>
          <w:p w:rsidR="00540056" w:rsidRPr="002018BD" w:rsidRDefault="00540056" w:rsidP="00C92CE7">
            <w:pPr>
              <w:jc w:val="center"/>
              <w:rPr>
                <w:sz w:val="32"/>
                <w:szCs w:val="32"/>
              </w:rPr>
            </w:pPr>
            <w:r w:rsidRPr="002018BD">
              <w:rPr>
                <w:sz w:val="32"/>
                <w:szCs w:val="32"/>
              </w:rPr>
              <w:t>Rekening-couranttegoeden</w:t>
            </w:r>
          </w:p>
        </w:tc>
        <w:tc>
          <w:tcPr>
            <w:tcW w:w="3273" w:type="dxa"/>
          </w:tcPr>
          <w:p w:rsidR="00540056" w:rsidRPr="002018BD" w:rsidRDefault="00540056" w:rsidP="00C92CE7">
            <w:pPr>
              <w:jc w:val="center"/>
              <w:rPr>
                <w:sz w:val="32"/>
                <w:szCs w:val="32"/>
              </w:rPr>
            </w:pPr>
            <w:r w:rsidRPr="002018BD">
              <w:rPr>
                <w:sz w:val="32"/>
                <w:szCs w:val="32"/>
              </w:rPr>
              <w:t>Hints</w:t>
            </w:r>
          </w:p>
          <w:p w:rsidR="00540056" w:rsidRPr="002018BD" w:rsidRDefault="00540056" w:rsidP="00C92CE7">
            <w:pPr>
              <w:jc w:val="center"/>
              <w:rPr>
                <w:sz w:val="32"/>
                <w:szCs w:val="32"/>
              </w:rPr>
            </w:pPr>
            <w:r w:rsidRPr="002018BD">
              <w:rPr>
                <w:sz w:val="32"/>
                <w:szCs w:val="32"/>
              </w:rPr>
              <w:t>Indirecte ruil</w:t>
            </w:r>
          </w:p>
        </w:tc>
        <w:tc>
          <w:tcPr>
            <w:tcW w:w="3127" w:type="dxa"/>
          </w:tcPr>
          <w:p w:rsidR="00540056" w:rsidRPr="002018BD" w:rsidRDefault="00540056" w:rsidP="00C92CE7">
            <w:pPr>
              <w:jc w:val="center"/>
              <w:rPr>
                <w:sz w:val="32"/>
                <w:szCs w:val="32"/>
              </w:rPr>
            </w:pPr>
            <w:r w:rsidRPr="002018BD">
              <w:rPr>
                <w:sz w:val="32"/>
                <w:szCs w:val="32"/>
              </w:rPr>
              <w:t>Hints</w:t>
            </w:r>
          </w:p>
          <w:p w:rsidR="00540056" w:rsidRPr="002018BD" w:rsidRDefault="00540056" w:rsidP="00C92CE7">
            <w:pPr>
              <w:jc w:val="center"/>
              <w:rPr>
                <w:sz w:val="32"/>
                <w:szCs w:val="32"/>
              </w:rPr>
            </w:pPr>
            <w:r w:rsidRPr="002018BD">
              <w:rPr>
                <w:sz w:val="32"/>
                <w:szCs w:val="32"/>
              </w:rPr>
              <w:t>Opofferingskosten</w:t>
            </w:r>
          </w:p>
        </w:tc>
      </w:tr>
      <w:tr w:rsidR="00540056" w:rsidTr="00C92CE7">
        <w:trPr>
          <w:trHeight w:val="2268"/>
          <w:jc w:val="center"/>
        </w:trPr>
        <w:tc>
          <w:tcPr>
            <w:tcW w:w="2974" w:type="dxa"/>
          </w:tcPr>
          <w:p w:rsidR="00540056" w:rsidRPr="002018BD" w:rsidRDefault="00540056" w:rsidP="00C92CE7">
            <w:pPr>
              <w:jc w:val="center"/>
              <w:rPr>
                <w:sz w:val="32"/>
                <w:szCs w:val="32"/>
              </w:rPr>
            </w:pPr>
            <w:r w:rsidRPr="002018BD">
              <w:rPr>
                <w:sz w:val="32"/>
                <w:szCs w:val="32"/>
              </w:rPr>
              <w:lastRenderedPageBreak/>
              <w:t>Hints</w:t>
            </w:r>
          </w:p>
          <w:p w:rsidR="00540056" w:rsidRPr="002018BD" w:rsidRDefault="00540056" w:rsidP="00C92CE7">
            <w:pPr>
              <w:jc w:val="center"/>
              <w:rPr>
                <w:sz w:val="32"/>
                <w:szCs w:val="32"/>
              </w:rPr>
            </w:pPr>
            <w:r w:rsidRPr="002018BD">
              <w:rPr>
                <w:sz w:val="32"/>
                <w:szCs w:val="32"/>
              </w:rPr>
              <w:t>Wet van Gresham</w:t>
            </w:r>
          </w:p>
        </w:tc>
        <w:tc>
          <w:tcPr>
            <w:tcW w:w="3273" w:type="dxa"/>
          </w:tcPr>
          <w:p w:rsidR="00540056" w:rsidRPr="002018BD" w:rsidRDefault="00540056" w:rsidP="00C92CE7">
            <w:pPr>
              <w:jc w:val="center"/>
              <w:rPr>
                <w:sz w:val="32"/>
                <w:szCs w:val="32"/>
              </w:rPr>
            </w:pPr>
            <w:r w:rsidRPr="002018BD">
              <w:rPr>
                <w:sz w:val="32"/>
                <w:szCs w:val="32"/>
              </w:rPr>
              <w:t>Hints</w:t>
            </w:r>
          </w:p>
          <w:p w:rsidR="00540056" w:rsidRPr="002018BD" w:rsidRDefault="00540056" w:rsidP="00C92CE7">
            <w:pPr>
              <w:jc w:val="center"/>
              <w:rPr>
                <w:sz w:val="32"/>
                <w:szCs w:val="32"/>
              </w:rPr>
            </w:pPr>
            <w:r w:rsidRPr="002018BD">
              <w:rPr>
                <w:sz w:val="32"/>
                <w:szCs w:val="32"/>
              </w:rPr>
              <w:t>Verschuiving vraagcurve naar links</w:t>
            </w:r>
          </w:p>
        </w:tc>
        <w:tc>
          <w:tcPr>
            <w:tcW w:w="3127" w:type="dxa"/>
          </w:tcPr>
          <w:p w:rsidR="00540056" w:rsidRPr="002018BD" w:rsidRDefault="00540056" w:rsidP="00C92CE7">
            <w:pPr>
              <w:jc w:val="center"/>
              <w:rPr>
                <w:sz w:val="32"/>
                <w:szCs w:val="32"/>
              </w:rPr>
            </w:pPr>
            <w:r w:rsidRPr="002018BD">
              <w:rPr>
                <w:sz w:val="32"/>
                <w:szCs w:val="32"/>
              </w:rPr>
              <w:t>Hints</w:t>
            </w:r>
          </w:p>
          <w:p w:rsidR="00540056" w:rsidRPr="002018BD" w:rsidRDefault="00540056" w:rsidP="00C92CE7">
            <w:pPr>
              <w:jc w:val="center"/>
              <w:rPr>
                <w:sz w:val="32"/>
                <w:szCs w:val="32"/>
              </w:rPr>
            </w:pPr>
            <w:r w:rsidRPr="002018BD">
              <w:rPr>
                <w:sz w:val="32"/>
                <w:szCs w:val="32"/>
              </w:rPr>
              <w:t>Liquiditeit</w:t>
            </w:r>
          </w:p>
        </w:tc>
      </w:tr>
      <w:tr w:rsidR="00540056" w:rsidTr="00C92CE7">
        <w:trPr>
          <w:trHeight w:val="2268"/>
          <w:jc w:val="center"/>
        </w:trPr>
        <w:tc>
          <w:tcPr>
            <w:tcW w:w="2974" w:type="dxa"/>
          </w:tcPr>
          <w:p w:rsidR="00540056" w:rsidRDefault="00540056" w:rsidP="00C92CE7">
            <w:pPr>
              <w:jc w:val="center"/>
              <w:rPr>
                <w:sz w:val="32"/>
                <w:szCs w:val="32"/>
              </w:rPr>
            </w:pPr>
            <w:r>
              <w:rPr>
                <w:sz w:val="32"/>
                <w:szCs w:val="32"/>
              </w:rPr>
              <w:t>Uitbeelden</w:t>
            </w:r>
          </w:p>
          <w:p w:rsidR="00540056" w:rsidRPr="002018BD" w:rsidRDefault="00540056" w:rsidP="00C92CE7">
            <w:pPr>
              <w:jc w:val="center"/>
              <w:rPr>
                <w:sz w:val="32"/>
                <w:szCs w:val="32"/>
              </w:rPr>
            </w:pPr>
            <w:r>
              <w:rPr>
                <w:sz w:val="32"/>
                <w:szCs w:val="32"/>
              </w:rPr>
              <w:t>Omzet</w:t>
            </w:r>
          </w:p>
        </w:tc>
        <w:tc>
          <w:tcPr>
            <w:tcW w:w="3273" w:type="dxa"/>
          </w:tcPr>
          <w:p w:rsidR="00540056" w:rsidRDefault="00540056" w:rsidP="00C92CE7">
            <w:pPr>
              <w:jc w:val="center"/>
              <w:rPr>
                <w:sz w:val="32"/>
                <w:szCs w:val="32"/>
              </w:rPr>
            </w:pPr>
            <w:r>
              <w:rPr>
                <w:sz w:val="32"/>
                <w:szCs w:val="32"/>
              </w:rPr>
              <w:t>Uitbeelden</w:t>
            </w:r>
          </w:p>
          <w:p w:rsidR="00540056" w:rsidRPr="002018BD" w:rsidRDefault="00540056" w:rsidP="00C92CE7">
            <w:pPr>
              <w:jc w:val="center"/>
              <w:rPr>
                <w:sz w:val="32"/>
                <w:szCs w:val="32"/>
              </w:rPr>
            </w:pPr>
            <w:r>
              <w:rPr>
                <w:sz w:val="32"/>
                <w:szCs w:val="32"/>
              </w:rPr>
              <w:t>Marktevenwicht</w:t>
            </w:r>
          </w:p>
        </w:tc>
        <w:tc>
          <w:tcPr>
            <w:tcW w:w="3127" w:type="dxa"/>
          </w:tcPr>
          <w:p w:rsidR="00540056" w:rsidRDefault="00540056" w:rsidP="00C92CE7">
            <w:pPr>
              <w:jc w:val="center"/>
              <w:rPr>
                <w:sz w:val="32"/>
                <w:szCs w:val="32"/>
              </w:rPr>
            </w:pPr>
            <w:r>
              <w:rPr>
                <w:sz w:val="32"/>
                <w:szCs w:val="32"/>
              </w:rPr>
              <w:t>Uitbeelden</w:t>
            </w:r>
          </w:p>
          <w:p w:rsidR="00540056" w:rsidRPr="002018BD" w:rsidRDefault="00540056" w:rsidP="00C92CE7">
            <w:pPr>
              <w:jc w:val="center"/>
              <w:rPr>
                <w:sz w:val="32"/>
                <w:szCs w:val="32"/>
              </w:rPr>
            </w:pPr>
            <w:r>
              <w:rPr>
                <w:sz w:val="32"/>
                <w:szCs w:val="32"/>
              </w:rPr>
              <w:t>Procentuele verandering</w:t>
            </w:r>
          </w:p>
        </w:tc>
      </w:tr>
    </w:tbl>
    <w:p w:rsidR="00540056" w:rsidRDefault="00540056">
      <w:pPr>
        <w:contextualSpacing/>
      </w:pPr>
    </w:p>
    <w:tbl>
      <w:tblPr>
        <w:tblStyle w:val="Tabelraster"/>
        <w:tblW w:w="9747" w:type="dxa"/>
        <w:tblLayout w:type="fixed"/>
        <w:tblLook w:val="04A0"/>
      </w:tblPr>
      <w:tblGrid>
        <w:gridCol w:w="2088"/>
        <w:gridCol w:w="1999"/>
        <w:gridCol w:w="1691"/>
        <w:gridCol w:w="1985"/>
        <w:gridCol w:w="1984"/>
      </w:tblGrid>
      <w:tr w:rsidR="00540056" w:rsidTr="00C92CE7">
        <w:trPr>
          <w:trHeight w:val="1842"/>
        </w:trPr>
        <w:tc>
          <w:tcPr>
            <w:tcW w:w="2088" w:type="dxa"/>
          </w:tcPr>
          <w:p w:rsidR="00540056" w:rsidRDefault="00540056" w:rsidP="00C92CE7">
            <w:r>
              <w:t>Marktmechanisme</w:t>
            </w:r>
          </w:p>
        </w:tc>
        <w:tc>
          <w:tcPr>
            <w:tcW w:w="1999" w:type="dxa"/>
          </w:tcPr>
          <w:p w:rsidR="00540056" w:rsidRDefault="00540056" w:rsidP="00C92CE7">
            <w:r>
              <w:t>Homogeen product</w:t>
            </w:r>
          </w:p>
        </w:tc>
        <w:tc>
          <w:tcPr>
            <w:tcW w:w="1691" w:type="dxa"/>
          </w:tcPr>
          <w:p w:rsidR="00540056" w:rsidRDefault="00540056" w:rsidP="00C92CE7">
            <w:r>
              <w:t>Verschuiving langs de lijn</w:t>
            </w:r>
          </w:p>
        </w:tc>
        <w:tc>
          <w:tcPr>
            <w:tcW w:w="1985" w:type="dxa"/>
          </w:tcPr>
          <w:p w:rsidR="00540056" w:rsidRDefault="00540056" w:rsidP="00C92CE7">
            <w:r>
              <w:t>Volkomen concurrentie</w:t>
            </w:r>
          </w:p>
        </w:tc>
        <w:tc>
          <w:tcPr>
            <w:tcW w:w="1984" w:type="dxa"/>
          </w:tcPr>
          <w:p w:rsidR="00540056" w:rsidRDefault="00540056" w:rsidP="00C92CE7">
            <w:r>
              <w:t>Evenwichtsprijs</w:t>
            </w:r>
          </w:p>
        </w:tc>
      </w:tr>
      <w:tr w:rsidR="00540056" w:rsidTr="00C92CE7">
        <w:trPr>
          <w:trHeight w:val="2268"/>
        </w:trPr>
        <w:tc>
          <w:tcPr>
            <w:tcW w:w="2088" w:type="dxa"/>
          </w:tcPr>
          <w:p w:rsidR="00540056" w:rsidRDefault="00540056" w:rsidP="00C92CE7">
            <w:r>
              <w:t>consumentensurplus</w:t>
            </w:r>
          </w:p>
        </w:tc>
        <w:tc>
          <w:tcPr>
            <w:tcW w:w="1999" w:type="dxa"/>
          </w:tcPr>
          <w:p w:rsidR="00540056" w:rsidRDefault="00540056" w:rsidP="00C92CE7">
            <w:r>
              <w:t>Betalingsbereidheid</w:t>
            </w:r>
          </w:p>
        </w:tc>
        <w:tc>
          <w:tcPr>
            <w:tcW w:w="1691" w:type="dxa"/>
          </w:tcPr>
          <w:p w:rsidR="00540056" w:rsidRDefault="00540056" w:rsidP="00C92CE7">
            <w:r>
              <w:t>Omzet</w:t>
            </w:r>
          </w:p>
        </w:tc>
        <w:tc>
          <w:tcPr>
            <w:tcW w:w="1985" w:type="dxa"/>
          </w:tcPr>
          <w:p w:rsidR="00540056" w:rsidRDefault="00540056" w:rsidP="00C92CE7">
            <w:r>
              <w:t>Substitutie</w:t>
            </w:r>
          </w:p>
          <w:p w:rsidR="00540056" w:rsidRDefault="00540056" w:rsidP="00C92CE7">
            <w:r>
              <w:t>goederen</w:t>
            </w:r>
          </w:p>
        </w:tc>
        <w:tc>
          <w:tcPr>
            <w:tcW w:w="1984" w:type="dxa"/>
          </w:tcPr>
          <w:p w:rsidR="00540056" w:rsidRDefault="00540056" w:rsidP="00C92CE7">
            <w:r>
              <w:t>Complementaire goederen</w:t>
            </w:r>
          </w:p>
        </w:tc>
      </w:tr>
      <w:tr w:rsidR="00540056" w:rsidTr="00C92CE7">
        <w:trPr>
          <w:trHeight w:val="1390"/>
        </w:trPr>
        <w:tc>
          <w:tcPr>
            <w:tcW w:w="2088" w:type="dxa"/>
          </w:tcPr>
          <w:p w:rsidR="00540056" w:rsidRDefault="00540056" w:rsidP="00C92CE7">
            <w:r>
              <w:t>prijselasticiteit</w:t>
            </w:r>
          </w:p>
        </w:tc>
        <w:tc>
          <w:tcPr>
            <w:tcW w:w="1999" w:type="dxa"/>
          </w:tcPr>
          <w:p w:rsidR="00540056" w:rsidRDefault="00540056" w:rsidP="00C92CE7">
            <w:r>
              <w:t>Welvaart</w:t>
            </w:r>
          </w:p>
        </w:tc>
        <w:tc>
          <w:tcPr>
            <w:tcW w:w="1691" w:type="dxa"/>
          </w:tcPr>
          <w:p w:rsidR="00540056" w:rsidRDefault="00540056" w:rsidP="00C92CE7">
            <w:proofErr w:type="spellStart"/>
            <w:r>
              <w:t>Eigendoms</w:t>
            </w:r>
            <w:proofErr w:type="spellEnd"/>
          </w:p>
          <w:p w:rsidR="00540056" w:rsidRDefault="00540056" w:rsidP="00C92CE7">
            <w:r>
              <w:t>rechten</w:t>
            </w:r>
          </w:p>
        </w:tc>
        <w:tc>
          <w:tcPr>
            <w:tcW w:w="1985" w:type="dxa"/>
          </w:tcPr>
          <w:p w:rsidR="00540056" w:rsidRDefault="00540056" w:rsidP="00C92CE7">
            <w:r>
              <w:t>Opofferingskosten</w:t>
            </w:r>
          </w:p>
        </w:tc>
        <w:tc>
          <w:tcPr>
            <w:tcW w:w="1984" w:type="dxa"/>
          </w:tcPr>
          <w:p w:rsidR="00540056" w:rsidRDefault="00540056" w:rsidP="00C92CE7">
            <w:r>
              <w:t>specialisatie</w:t>
            </w:r>
          </w:p>
        </w:tc>
      </w:tr>
      <w:tr w:rsidR="00540056" w:rsidTr="00C92CE7">
        <w:trPr>
          <w:trHeight w:val="1552"/>
        </w:trPr>
        <w:tc>
          <w:tcPr>
            <w:tcW w:w="2088" w:type="dxa"/>
          </w:tcPr>
          <w:p w:rsidR="00540056" w:rsidRDefault="00540056" w:rsidP="00C92CE7">
            <w:r>
              <w:t>zeldzaamheid</w:t>
            </w:r>
          </w:p>
        </w:tc>
        <w:tc>
          <w:tcPr>
            <w:tcW w:w="1999" w:type="dxa"/>
          </w:tcPr>
          <w:p w:rsidR="00540056" w:rsidRDefault="00540056" w:rsidP="00C92CE7">
            <w:r>
              <w:t>Schaars goed</w:t>
            </w:r>
          </w:p>
        </w:tc>
        <w:tc>
          <w:tcPr>
            <w:tcW w:w="1691" w:type="dxa"/>
          </w:tcPr>
          <w:p w:rsidR="00540056" w:rsidRDefault="00540056" w:rsidP="00C92CE7">
            <w:r>
              <w:t>budgetlijn</w:t>
            </w:r>
          </w:p>
        </w:tc>
        <w:tc>
          <w:tcPr>
            <w:tcW w:w="1985" w:type="dxa"/>
          </w:tcPr>
          <w:p w:rsidR="00540056" w:rsidRDefault="00540056" w:rsidP="00C92CE7">
            <w:r>
              <w:t>Alternatieve kosten</w:t>
            </w:r>
          </w:p>
        </w:tc>
        <w:tc>
          <w:tcPr>
            <w:tcW w:w="1984" w:type="dxa"/>
          </w:tcPr>
          <w:p w:rsidR="00540056" w:rsidRDefault="00540056" w:rsidP="00C92CE7">
            <w:r>
              <w:t>Directe ruil</w:t>
            </w:r>
          </w:p>
        </w:tc>
      </w:tr>
      <w:tr w:rsidR="00540056" w:rsidTr="00C92CE7">
        <w:trPr>
          <w:trHeight w:val="1830"/>
        </w:trPr>
        <w:tc>
          <w:tcPr>
            <w:tcW w:w="2088" w:type="dxa"/>
          </w:tcPr>
          <w:p w:rsidR="00540056" w:rsidRDefault="00540056" w:rsidP="00C92CE7">
            <w:r>
              <w:t>Indirecte ruil</w:t>
            </w:r>
          </w:p>
        </w:tc>
        <w:tc>
          <w:tcPr>
            <w:tcW w:w="1999" w:type="dxa"/>
          </w:tcPr>
          <w:p w:rsidR="00540056" w:rsidRDefault="00540056" w:rsidP="00C92CE7">
            <w:r>
              <w:t>oppotmiddel</w:t>
            </w:r>
          </w:p>
        </w:tc>
        <w:tc>
          <w:tcPr>
            <w:tcW w:w="1691" w:type="dxa"/>
          </w:tcPr>
          <w:p w:rsidR="00540056" w:rsidRDefault="00540056" w:rsidP="00C92CE7">
            <w:r>
              <w:t>ruilmiddel</w:t>
            </w:r>
          </w:p>
        </w:tc>
        <w:tc>
          <w:tcPr>
            <w:tcW w:w="1985" w:type="dxa"/>
          </w:tcPr>
          <w:p w:rsidR="00540056" w:rsidRDefault="00540056" w:rsidP="00C92CE7">
            <w:r>
              <w:t>Edele metalen</w:t>
            </w:r>
          </w:p>
        </w:tc>
        <w:tc>
          <w:tcPr>
            <w:tcW w:w="1984" w:type="dxa"/>
          </w:tcPr>
          <w:p w:rsidR="00540056" w:rsidRDefault="00540056" w:rsidP="00C92CE7">
            <w:r>
              <w:t>Extrinsieke waarde</w:t>
            </w:r>
          </w:p>
        </w:tc>
      </w:tr>
      <w:tr w:rsidR="00540056" w:rsidTr="00C92CE7">
        <w:trPr>
          <w:trHeight w:val="1686"/>
        </w:trPr>
        <w:tc>
          <w:tcPr>
            <w:tcW w:w="2088" w:type="dxa"/>
          </w:tcPr>
          <w:p w:rsidR="00540056" w:rsidRDefault="00540056" w:rsidP="00C92CE7">
            <w:r>
              <w:lastRenderedPageBreak/>
              <w:t>Intrinsieke waarde</w:t>
            </w:r>
          </w:p>
        </w:tc>
        <w:tc>
          <w:tcPr>
            <w:tcW w:w="1999" w:type="dxa"/>
          </w:tcPr>
          <w:p w:rsidR="00540056" w:rsidRDefault="00540056" w:rsidP="00C92CE7">
            <w:r>
              <w:t>banktegoed</w:t>
            </w:r>
          </w:p>
        </w:tc>
        <w:tc>
          <w:tcPr>
            <w:tcW w:w="1691" w:type="dxa"/>
          </w:tcPr>
          <w:p w:rsidR="00540056" w:rsidRDefault="00540056" w:rsidP="00C92CE7">
            <w:r>
              <w:t>hyperinflatie</w:t>
            </w:r>
          </w:p>
        </w:tc>
        <w:tc>
          <w:tcPr>
            <w:tcW w:w="1985" w:type="dxa"/>
          </w:tcPr>
          <w:p w:rsidR="00540056" w:rsidRDefault="00540056" w:rsidP="00C92CE7">
            <w:r>
              <w:t>rekenmiddel</w:t>
            </w:r>
          </w:p>
        </w:tc>
        <w:tc>
          <w:tcPr>
            <w:tcW w:w="1984" w:type="dxa"/>
          </w:tcPr>
          <w:p w:rsidR="00540056" w:rsidRDefault="00540056" w:rsidP="00C92CE7">
            <w:r>
              <w:t>balans</w:t>
            </w:r>
          </w:p>
        </w:tc>
      </w:tr>
      <w:tr w:rsidR="00540056" w:rsidTr="00C92CE7">
        <w:trPr>
          <w:trHeight w:val="1686"/>
        </w:trPr>
        <w:tc>
          <w:tcPr>
            <w:tcW w:w="2088" w:type="dxa"/>
          </w:tcPr>
          <w:p w:rsidR="00540056" w:rsidRDefault="00540056" w:rsidP="00C92CE7">
            <w:r>
              <w:t>Geldschepping</w:t>
            </w:r>
          </w:p>
        </w:tc>
        <w:tc>
          <w:tcPr>
            <w:tcW w:w="1999" w:type="dxa"/>
          </w:tcPr>
          <w:p w:rsidR="00540056" w:rsidRDefault="00540056" w:rsidP="00C92CE7">
            <w:r>
              <w:t>Eigen vermogen</w:t>
            </w:r>
          </w:p>
        </w:tc>
        <w:tc>
          <w:tcPr>
            <w:tcW w:w="1691" w:type="dxa"/>
          </w:tcPr>
          <w:p w:rsidR="00540056" w:rsidRDefault="00540056" w:rsidP="00C92CE7">
            <w:r>
              <w:t>activa</w:t>
            </w:r>
          </w:p>
        </w:tc>
        <w:tc>
          <w:tcPr>
            <w:tcW w:w="1985" w:type="dxa"/>
          </w:tcPr>
          <w:p w:rsidR="00540056" w:rsidRDefault="00540056" w:rsidP="00C92CE7">
            <w:r>
              <w:t>passiva</w:t>
            </w:r>
          </w:p>
        </w:tc>
        <w:tc>
          <w:tcPr>
            <w:tcW w:w="1984" w:type="dxa"/>
          </w:tcPr>
          <w:p w:rsidR="00540056" w:rsidRDefault="00540056" w:rsidP="00C92CE7">
            <w:r>
              <w:t>Maatschappelijke geldhoeveelheid</w:t>
            </w:r>
          </w:p>
        </w:tc>
      </w:tr>
    </w:tbl>
    <w:p w:rsidR="00540056" w:rsidRDefault="00540056">
      <w:pPr>
        <w:contextualSpacing/>
      </w:pPr>
    </w:p>
    <w:p w:rsidR="00540056" w:rsidRDefault="00540056">
      <w:pPr>
        <w:contextualSpacing/>
      </w:pPr>
    </w:p>
    <w:p w:rsidR="00540056" w:rsidRDefault="00540056">
      <w:pPr>
        <w:contextualSpacing/>
      </w:pPr>
    </w:p>
    <w:p w:rsidR="00540056" w:rsidRDefault="00540056">
      <w:pPr>
        <w:contextualSpacing/>
      </w:pPr>
    </w:p>
    <w:p w:rsidR="00540056" w:rsidRDefault="00540056">
      <w:pPr>
        <w:contextualSpacing/>
      </w:pPr>
    </w:p>
    <w:tbl>
      <w:tblPr>
        <w:tblStyle w:val="Tabelraster"/>
        <w:tblW w:w="9606" w:type="dxa"/>
        <w:tblLook w:val="04A0"/>
      </w:tblPr>
      <w:tblGrid>
        <w:gridCol w:w="3227"/>
        <w:gridCol w:w="3118"/>
        <w:gridCol w:w="3261"/>
      </w:tblGrid>
      <w:tr w:rsidR="00540056" w:rsidRPr="00D83764" w:rsidTr="00C92CE7">
        <w:trPr>
          <w:trHeight w:val="2552"/>
        </w:trPr>
        <w:tc>
          <w:tcPr>
            <w:tcW w:w="3227" w:type="dxa"/>
            <w:vAlign w:val="center"/>
          </w:tcPr>
          <w:p w:rsidR="00540056" w:rsidRPr="00D83764" w:rsidRDefault="00540056" w:rsidP="00C92CE7">
            <w:pPr>
              <w:jc w:val="center"/>
              <w:rPr>
                <w:sz w:val="32"/>
                <w:szCs w:val="32"/>
              </w:rPr>
            </w:pPr>
            <w:proofErr w:type="spellStart"/>
            <w:r w:rsidRPr="00D83764">
              <w:rPr>
                <w:sz w:val="32"/>
                <w:szCs w:val="32"/>
              </w:rPr>
              <w:t>Pictionary</w:t>
            </w:r>
            <w:proofErr w:type="spellEnd"/>
          </w:p>
          <w:p w:rsidR="00540056" w:rsidRPr="00D83764" w:rsidRDefault="00540056" w:rsidP="00C92CE7">
            <w:pPr>
              <w:jc w:val="center"/>
              <w:rPr>
                <w:sz w:val="32"/>
                <w:szCs w:val="32"/>
              </w:rPr>
            </w:pPr>
            <w:r w:rsidRPr="00D83764">
              <w:rPr>
                <w:sz w:val="32"/>
                <w:szCs w:val="32"/>
              </w:rPr>
              <w:t>Schaarste</w:t>
            </w:r>
          </w:p>
        </w:tc>
        <w:tc>
          <w:tcPr>
            <w:tcW w:w="3118" w:type="dxa"/>
            <w:vAlign w:val="center"/>
          </w:tcPr>
          <w:p w:rsidR="00540056" w:rsidRPr="00D83764" w:rsidRDefault="00540056" w:rsidP="00C92CE7">
            <w:pPr>
              <w:jc w:val="center"/>
              <w:rPr>
                <w:sz w:val="32"/>
                <w:szCs w:val="32"/>
              </w:rPr>
            </w:pPr>
            <w:proofErr w:type="spellStart"/>
            <w:r w:rsidRPr="00D83764">
              <w:rPr>
                <w:sz w:val="32"/>
                <w:szCs w:val="32"/>
              </w:rPr>
              <w:t>Pictionary</w:t>
            </w:r>
            <w:proofErr w:type="spellEnd"/>
          </w:p>
          <w:p w:rsidR="00540056" w:rsidRPr="00D83764" w:rsidRDefault="00540056" w:rsidP="00C92CE7">
            <w:pPr>
              <w:jc w:val="center"/>
              <w:rPr>
                <w:sz w:val="32"/>
                <w:szCs w:val="32"/>
              </w:rPr>
            </w:pPr>
            <w:r w:rsidRPr="00D83764">
              <w:rPr>
                <w:sz w:val="32"/>
                <w:szCs w:val="32"/>
              </w:rPr>
              <w:t>Alternatief aanwendbaar</w:t>
            </w:r>
          </w:p>
        </w:tc>
        <w:tc>
          <w:tcPr>
            <w:tcW w:w="3261" w:type="dxa"/>
            <w:vAlign w:val="center"/>
          </w:tcPr>
          <w:p w:rsidR="00540056" w:rsidRPr="00D83764" w:rsidRDefault="00540056" w:rsidP="00C92CE7">
            <w:pPr>
              <w:jc w:val="center"/>
              <w:rPr>
                <w:sz w:val="32"/>
                <w:szCs w:val="32"/>
              </w:rPr>
            </w:pPr>
            <w:proofErr w:type="spellStart"/>
            <w:r w:rsidRPr="00D83764">
              <w:rPr>
                <w:sz w:val="32"/>
                <w:szCs w:val="32"/>
              </w:rPr>
              <w:t>Pictionary</w:t>
            </w:r>
            <w:proofErr w:type="spellEnd"/>
          </w:p>
          <w:p w:rsidR="00540056" w:rsidRPr="00D83764" w:rsidRDefault="00540056" w:rsidP="00C92CE7">
            <w:pPr>
              <w:jc w:val="center"/>
              <w:rPr>
                <w:sz w:val="32"/>
                <w:szCs w:val="32"/>
              </w:rPr>
            </w:pPr>
            <w:r w:rsidRPr="00D83764">
              <w:rPr>
                <w:sz w:val="32"/>
                <w:szCs w:val="32"/>
              </w:rPr>
              <w:t>Welvaart</w:t>
            </w:r>
          </w:p>
        </w:tc>
      </w:tr>
      <w:tr w:rsidR="00540056" w:rsidRPr="00D83764" w:rsidTr="00C92CE7">
        <w:trPr>
          <w:trHeight w:val="2552"/>
        </w:trPr>
        <w:tc>
          <w:tcPr>
            <w:tcW w:w="3227" w:type="dxa"/>
            <w:vAlign w:val="center"/>
          </w:tcPr>
          <w:p w:rsidR="00540056" w:rsidRPr="00D83764" w:rsidRDefault="00540056" w:rsidP="00C92CE7">
            <w:pPr>
              <w:jc w:val="center"/>
              <w:rPr>
                <w:sz w:val="32"/>
                <w:szCs w:val="32"/>
              </w:rPr>
            </w:pPr>
            <w:proofErr w:type="spellStart"/>
            <w:r w:rsidRPr="00D83764">
              <w:rPr>
                <w:sz w:val="32"/>
                <w:szCs w:val="32"/>
              </w:rPr>
              <w:t>Pictionary</w:t>
            </w:r>
            <w:proofErr w:type="spellEnd"/>
          </w:p>
          <w:p w:rsidR="00540056" w:rsidRPr="00D83764" w:rsidRDefault="00540056" w:rsidP="00C92CE7">
            <w:pPr>
              <w:jc w:val="center"/>
              <w:rPr>
                <w:sz w:val="32"/>
                <w:szCs w:val="32"/>
              </w:rPr>
            </w:pPr>
            <w:r w:rsidRPr="00D83764">
              <w:rPr>
                <w:sz w:val="32"/>
                <w:szCs w:val="32"/>
              </w:rPr>
              <w:t>3 functies van geld</w:t>
            </w:r>
          </w:p>
        </w:tc>
        <w:tc>
          <w:tcPr>
            <w:tcW w:w="3118" w:type="dxa"/>
            <w:vAlign w:val="center"/>
          </w:tcPr>
          <w:p w:rsidR="00540056" w:rsidRPr="00D83764" w:rsidRDefault="00540056" w:rsidP="00C92CE7">
            <w:pPr>
              <w:jc w:val="center"/>
              <w:rPr>
                <w:sz w:val="32"/>
                <w:szCs w:val="32"/>
              </w:rPr>
            </w:pPr>
            <w:proofErr w:type="spellStart"/>
            <w:r w:rsidRPr="00D83764">
              <w:rPr>
                <w:sz w:val="32"/>
                <w:szCs w:val="32"/>
              </w:rPr>
              <w:t>Pictionary</w:t>
            </w:r>
            <w:proofErr w:type="spellEnd"/>
          </w:p>
          <w:p w:rsidR="00540056" w:rsidRPr="00D83764" w:rsidRDefault="00540056" w:rsidP="00C92CE7">
            <w:pPr>
              <w:jc w:val="center"/>
              <w:rPr>
                <w:sz w:val="32"/>
                <w:szCs w:val="32"/>
              </w:rPr>
            </w:pPr>
            <w:r w:rsidRPr="00D83764">
              <w:rPr>
                <w:sz w:val="32"/>
                <w:szCs w:val="32"/>
              </w:rPr>
              <w:t>Intrinsieke waarde geld</w:t>
            </w:r>
          </w:p>
        </w:tc>
        <w:tc>
          <w:tcPr>
            <w:tcW w:w="3261" w:type="dxa"/>
            <w:vAlign w:val="center"/>
          </w:tcPr>
          <w:p w:rsidR="00540056" w:rsidRPr="00D83764" w:rsidRDefault="00540056" w:rsidP="00C92CE7">
            <w:pPr>
              <w:jc w:val="center"/>
              <w:rPr>
                <w:sz w:val="32"/>
                <w:szCs w:val="32"/>
              </w:rPr>
            </w:pPr>
            <w:proofErr w:type="spellStart"/>
            <w:r w:rsidRPr="00D83764">
              <w:rPr>
                <w:sz w:val="32"/>
                <w:szCs w:val="32"/>
              </w:rPr>
              <w:t>Pictionary</w:t>
            </w:r>
            <w:proofErr w:type="spellEnd"/>
          </w:p>
          <w:p w:rsidR="00540056" w:rsidRPr="00D83764" w:rsidRDefault="00540056" w:rsidP="00C92CE7">
            <w:pPr>
              <w:jc w:val="center"/>
              <w:rPr>
                <w:sz w:val="32"/>
                <w:szCs w:val="32"/>
              </w:rPr>
            </w:pPr>
            <w:proofErr w:type="spellStart"/>
            <w:r w:rsidRPr="00D83764">
              <w:rPr>
                <w:sz w:val="32"/>
                <w:szCs w:val="32"/>
              </w:rPr>
              <w:t>Fiducair</w:t>
            </w:r>
            <w:proofErr w:type="spellEnd"/>
            <w:r w:rsidRPr="00D83764">
              <w:rPr>
                <w:sz w:val="32"/>
                <w:szCs w:val="32"/>
              </w:rPr>
              <w:t xml:space="preserve"> geld</w:t>
            </w:r>
          </w:p>
        </w:tc>
      </w:tr>
      <w:tr w:rsidR="00540056" w:rsidRPr="00D83764" w:rsidTr="00C92CE7">
        <w:trPr>
          <w:trHeight w:val="2552"/>
        </w:trPr>
        <w:tc>
          <w:tcPr>
            <w:tcW w:w="3227" w:type="dxa"/>
            <w:vAlign w:val="center"/>
          </w:tcPr>
          <w:p w:rsidR="00540056" w:rsidRPr="00D83764" w:rsidRDefault="00540056" w:rsidP="00C92CE7">
            <w:pPr>
              <w:jc w:val="center"/>
              <w:rPr>
                <w:sz w:val="32"/>
                <w:szCs w:val="32"/>
              </w:rPr>
            </w:pPr>
            <w:proofErr w:type="spellStart"/>
            <w:r w:rsidRPr="00D83764">
              <w:rPr>
                <w:sz w:val="32"/>
                <w:szCs w:val="32"/>
              </w:rPr>
              <w:t>Pictionary</w:t>
            </w:r>
            <w:proofErr w:type="spellEnd"/>
          </w:p>
          <w:p w:rsidR="00540056" w:rsidRPr="00D83764" w:rsidRDefault="00540056" w:rsidP="00C92CE7">
            <w:pPr>
              <w:jc w:val="center"/>
              <w:rPr>
                <w:sz w:val="32"/>
                <w:szCs w:val="32"/>
              </w:rPr>
            </w:pPr>
            <w:r w:rsidRPr="00D83764">
              <w:rPr>
                <w:sz w:val="32"/>
                <w:szCs w:val="32"/>
              </w:rPr>
              <w:t>Monopolie</w:t>
            </w:r>
          </w:p>
        </w:tc>
        <w:tc>
          <w:tcPr>
            <w:tcW w:w="3118" w:type="dxa"/>
            <w:vAlign w:val="center"/>
          </w:tcPr>
          <w:p w:rsidR="00540056" w:rsidRPr="00D83764" w:rsidRDefault="00540056" w:rsidP="00C92CE7">
            <w:pPr>
              <w:jc w:val="center"/>
              <w:rPr>
                <w:sz w:val="32"/>
                <w:szCs w:val="32"/>
              </w:rPr>
            </w:pPr>
            <w:proofErr w:type="spellStart"/>
            <w:r w:rsidRPr="00D83764">
              <w:rPr>
                <w:sz w:val="32"/>
                <w:szCs w:val="32"/>
              </w:rPr>
              <w:t>Pictionary</w:t>
            </w:r>
            <w:proofErr w:type="spellEnd"/>
          </w:p>
          <w:p w:rsidR="00540056" w:rsidRPr="00D83764" w:rsidRDefault="00540056" w:rsidP="00C92CE7">
            <w:pPr>
              <w:jc w:val="center"/>
              <w:rPr>
                <w:sz w:val="32"/>
                <w:szCs w:val="32"/>
              </w:rPr>
            </w:pPr>
            <w:r w:rsidRPr="00D83764">
              <w:rPr>
                <w:sz w:val="32"/>
                <w:szCs w:val="32"/>
              </w:rPr>
              <w:t>Oligopolie</w:t>
            </w:r>
          </w:p>
        </w:tc>
        <w:tc>
          <w:tcPr>
            <w:tcW w:w="3261" w:type="dxa"/>
            <w:vAlign w:val="center"/>
          </w:tcPr>
          <w:p w:rsidR="00540056" w:rsidRPr="00D83764" w:rsidRDefault="00540056" w:rsidP="00C92CE7">
            <w:pPr>
              <w:jc w:val="center"/>
              <w:rPr>
                <w:sz w:val="32"/>
                <w:szCs w:val="32"/>
              </w:rPr>
            </w:pPr>
            <w:proofErr w:type="spellStart"/>
            <w:r w:rsidRPr="00D83764">
              <w:rPr>
                <w:sz w:val="32"/>
                <w:szCs w:val="32"/>
              </w:rPr>
              <w:t>Pictionary</w:t>
            </w:r>
            <w:proofErr w:type="spellEnd"/>
          </w:p>
          <w:p w:rsidR="00540056" w:rsidRPr="00D83764" w:rsidRDefault="00540056" w:rsidP="00C92CE7">
            <w:pPr>
              <w:jc w:val="center"/>
              <w:rPr>
                <w:sz w:val="32"/>
                <w:szCs w:val="32"/>
              </w:rPr>
            </w:pPr>
            <w:r w:rsidRPr="00D83764">
              <w:rPr>
                <w:sz w:val="32"/>
                <w:szCs w:val="32"/>
              </w:rPr>
              <w:t>Heterogeen goed</w:t>
            </w:r>
          </w:p>
        </w:tc>
      </w:tr>
      <w:tr w:rsidR="00540056" w:rsidRPr="00D83764" w:rsidTr="00C92CE7">
        <w:trPr>
          <w:trHeight w:val="2552"/>
        </w:trPr>
        <w:tc>
          <w:tcPr>
            <w:tcW w:w="3227" w:type="dxa"/>
            <w:vAlign w:val="center"/>
          </w:tcPr>
          <w:p w:rsidR="00540056" w:rsidRPr="00D83764" w:rsidRDefault="00540056" w:rsidP="00C92CE7">
            <w:pPr>
              <w:jc w:val="center"/>
              <w:rPr>
                <w:sz w:val="32"/>
                <w:szCs w:val="32"/>
              </w:rPr>
            </w:pPr>
            <w:proofErr w:type="spellStart"/>
            <w:r w:rsidRPr="00D83764">
              <w:rPr>
                <w:sz w:val="32"/>
                <w:szCs w:val="32"/>
              </w:rPr>
              <w:lastRenderedPageBreak/>
              <w:t>Pictionary</w:t>
            </w:r>
            <w:proofErr w:type="spellEnd"/>
          </w:p>
          <w:p w:rsidR="00540056" w:rsidRPr="00D83764" w:rsidRDefault="00540056" w:rsidP="00C92CE7">
            <w:pPr>
              <w:jc w:val="center"/>
              <w:rPr>
                <w:sz w:val="32"/>
                <w:szCs w:val="32"/>
              </w:rPr>
            </w:pPr>
            <w:r w:rsidRPr="00D83764">
              <w:rPr>
                <w:sz w:val="32"/>
                <w:szCs w:val="32"/>
              </w:rPr>
              <w:t>Volkomen concurrentie</w:t>
            </w:r>
          </w:p>
        </w:tc>
        <w:tc>
          <w:tcPr>
            <w:tcW w:w="3118" w:type="dxa"/>
            <w:vAlign w:val="center"/>
          </w:tcPr>
          <w:p w:rsidR="00540056" w:rsidRPr="00D83764" w:rsidRDefault="00540056" w:rsidP="00C92CE7">
            <w:pPr>
              <w:jc w:val="center"/>
              <w:rPr>
                <w:sz w:val="32"/>
                <w:szCs w:val="32"/>
              </w:rPr>
            </w:pPr>
            <w:proofErr w:type="spellStart"/>
            <w:r w:rsidRPr="00D83764">
              <w:rPr>
                <w:sz w:val="32"/>
                <w:szCs w:val="32"/>
              </w:rPr>
              <w:t>Pictionary</w:t>
            </w:r>
            <w:proofErr w:type="spellEnd"/>
          </w:p>
          <w:p w:rsidR="00540056" w:rsidRPr="00D83764" w:rsidRDefault="00540056" w:rsidP="00C92CE7">
            <w:pPr>
              <w:jc w:val="center"/>
              <w:rPr>
                <w:sz w:val="32"/>
                <w:szCs w:val="32"/>
              </w:rPr>
            </w:pPr>
            <w:r w:rsidRPr="00D83764">
              <w:rPr>
                <w:sz w:val="32"/>
                <w:szCs w:val="32"/>
              </w:rPr>
              <w:t>Consumentensurplus</w:t>
            </w:r>
          </w:p>
        </w:tc>
        <w:tc>
          <w:tcPr>
            <w:tcW w:w="3261" w:type="dxa"/>
            <w:vAlign w:val="center"/>
          </w:tcPr>
          <w:p w:rsidR="00540056" w:rsidRPr="00D83764" w:rsidRDefault="00540056" w:rsidP="00C92CE7">
            <w:pPr>
              <w:jc w:val="center"/>
              <w:rPr>
                <w:sz w:val="32"/>
                <w:szCs w:val="32"/>
              </w:rPr>
            </w:pPr>
            <w:proofErr w:type="spellStart"/>
            <w:r w:rsidRPr="00D83764">
              <w:rPr>
                <w:sz w:val="32"/>
                <w:szCs w:val="32"/>
              </w:rPr>
              <w:t>Pictionary</w:t>
            </w:r>
            <w:proofErr w:type="spellEnd"/>
          </w:p>
          <w:p w:rsidR="00540056" w:rsidRPr="00D83764" w:rsidRDefault="00540056" w:rsidP="00C92CE7">
            <w:pPr>
              <w:jc w:val="center"/>
              <w:rPr>
                <w:sz w:val="32"/>
                <w:szCs w:val="32"/>
              </w:rPr>
            </w:pPr>
            <w:r w:rsidRPr="00D83764">
              <w:rPr>
                <w:sz w:val="32"/>
                <w:szCs w:val="32"/>
              </w:rPr>
              <w:t>Substitutiegoederen</w:t>
            </w:r>
          </w:p>
        </w:tc>
      </w:tr>
      <w:tr w:rsidR="00540056" w:rsidRPr="00D83764" w:rsidTr="00C92CE7">
        <w:trPr>
          <w:trHeight w:val="2552"/>
        </w:trPr>
        <w:tc>
          <w:tcPr>
            <w:tcW w:w="3227" w:type="dxa"/>
            <w:vAlign w:val="center"/>
          </w:tcPr>
          <w:p w:rsidR="00540056" w:rsidRDefault="00540056" w:rsidP="00C92CE7">
            <w:pPr>
              <w:jc w:val="center"/>
              <w:rPr>
                <w:sz w:val="32"/>
                <w:szCs w:val="32"/>
              </w:rPr>
            </w:pPr>
            <w:r>
              <w:rPr>
                <w:sz w:val="32"/>
                <w:szCs w:val="32"/>
              </w:rPr>
              <w:t>Uitbeelden</w:t>
            </w:r>
          </w:p>
          <w:p w:rsidR="00540056" w:rsidRPr="00D83764" w:rsidRDefault="00540056" w:rsidP="00C92CE7">
            <w:pPr>
              <w:jc w:val="center"/>
              <w:rPr>
                <w:sz w:val="32"/>
                <w:szCs w:val="32"/>
              </w:rPr>
            </w:pPr>
            <w:r>
              <w:rPr>
                <w:sz w:val="32"/>
                <w:szCs w:val="32"/>
              </w:rPr>
              <w:t>Debiteuren</w:t>
            </w:r>
          </w:p>
        </w:tc>
        <w:tc>
          <w:tcPr>
            <w:tcW w:w="3118" w:type="dxa"/>
            <w:vAlign w:val="center"/>
          </w:tcPr>
          <w:p w:rsidR="00540056" w:rsidRDefault="00540056" w:rsidP="00C92CE7">
            <w:pPr>
              <w:jc w:val="center"/>
              <w:rPr>
                <w:sz w:val="32"/>
                <w:szCs w:val="32"/>
              </w:rPr>
            </w:pPr>
            <w:r>
              <w:rPr>
                <w:sz w:val="32"/>
                <w:szCs w:val="32"/>
              </w:rPr>
              <w:t>Uitbeelden</w:t>
            </w:r>
          </w:p>
          <w:p w:rsidR="00540056" w:rsidRPr="00D83764" w:rsidRDefault="00540056" w:rsidP="00C92CE7">
            <w:pPr>
              <w:jc w:val="center"/>
              <w:rPr>
                <w:sz w:val="32"/>
                <w:szCs w:val="32"/>
              </w:rPr>
            </w:pPr>
            <w:r>
              <w:rPr>
                <w:sz w:val="32"/>
                <w:szCs w:val="32"/>
              </w:rPr>
              <w:t>Crediteuren</w:t>
            </w:r>
          </w:p>
        </w:tc>
        <w:tc>
          <w:tcPr>
            <w:tcW w:w="3261" w:type="dxa"/>
            <w:vAlign w:val="center"/>
          </w:tcPr>
          <w:p w:rsidR="00540056" w:rsidRDefault="00540056" w:rsidP="00C92CE7">
            <w:pPr>
              <w:jc w:val="center"/>
              <w:rPr>
                <w:sz w:val="32"/>
                <w:szCs w:val="32"/>
              </w:rPr>
            </w:pPr>
            <w:r>
              <w:rPr>
                <w:sz w:val="32"/>
                <w:szCs w:val="32"/>
              </w:rPr>
              <w:t>Uitbeelden</w:t>
            </w:r>
          </w:p>
          <w:p w:rsidR="00540056" w:rsidRPr="00D83764" w:rsidRDefault="00540056" w:rsidP="00C92CE7">
            <w:pPr>
              <w:jc w:val="center"/>
              <w:rPr>
                <w:sz w:val="32"/>
                <w:szCs w:val="32"/>
              </w:rPr>
            </w:pPr>
            <w:r>
              <w:rPr>
                <w:sz w:val="32"/>
                <w:szCs w:val="32"/>
              </w:rPr>
              <w:t>Perfect werkende markt</w:t>
            </w:r>
          </w:p>
        </w:tc>
      </w:tr>
    </w:tbl>
    <w:p w:rsidR="00540056" w:rsidRDefault="00540056">
      <w:pPr>
        <w:contextualSpacing/>
      </w:pPr>
    </w:p>
    <w:sectPr w:rsidR="00540056" w:rsidSect="001809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94B43"/>
    <w:rsid w:val="000F067D"/>
    <w:rsid w:val="00180975"/>
    <w:rsid w:val="00183EA1"/>
    <w:rsid w:val="001F0A53"/>
    <w:rsid w:val="004D2EB9"/>
    <w:rsid w:val="00514628"/>
    <w:rsid w:val="00540056"/>
    <w:rsid w:val="005704BD"/>
    <w:rsid w:val="00794B43"/>
    <w:rsid w:val="009A4FA5"/>
    <w:rsid w:val="00E17EA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09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40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867</Words>
  <Characters>4774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Dorien</dc:creator>
  <cp:lastModifiedBy>Gebruiker</cp:lastModifiedBy>
  <cp:revision>2</cp:revision>
  <dcterms:created xsi:type="dcterms:W3CDTF">2012-01-16T10:15:00Z</dcterms:created>
  <dcterms:modified xsi:type="dcterms:W3CDTF">2012-01-16T10:15:00Z</dcterms:modified>
</cp:coreProperties>
</file>