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747" w:type="dxa"/>
        <w:tblLayout w:type="fixed"/>
        <w:tblLook w:val="04A0"/>
      </w:tblPr>
      <w:tblGrid>
        <w:gridCol w:w="2088"/>
        <w:gridCol w:w="1999"/>
        <w:gridCol w:w="1691"/>
        <w:gridCol w:w="1985"/>
        <w:gridCol w:w="1984"/>
      </w:tblGrid>
      <w:tr w:rsidR="0094044B" w:rsidTr="00CD0825">
        <w:trPr>
          <w:trHeight w:val="1842"/>
        </w:trPr>
        <w:tc>
          <w:tcPr>
            <w:tcW w:w="2088" w:type="dxa"/>
          </w:tcPr>
          <w:p w:rsidR="0094044B" w:rsidRDefault="0094044B">
            <w:r>
              <w:t>Marktmechanisme</w:t>
            </w:r>
          </w:p>
        </w:tc>
        <w:tc>
          <w:tcPr>
            <w:tcW w:w="1999" w:type="dxa"/>
          </w:tcPr>
          <w:p w:rsidR="0094044B" w:rsidRDefault="0094044B">
            <w:r>
              <w:t>Homogeen product</w:t>
            </w:r>
          </w:p>
        </w:tc>
        <w:tc>
          <w:tcPr>
            <w:tcW w:w="1691" w:type="dxa"/>
          </w:tcPr>
          <w:p w:rsidR="0094044B" w:rsidRDefault="0094044B">
            <w:r>
              <w:t>Verschuiving langs de lijn</w:t>
            </w:r>
          </w:p>
        </w:tc>
        <w:tc>
          <w:tcPr>
            <w:tcW w:w="1985" w:type="dxa"/>
          </w:tcPr>
          <w:p w:rsidR="0094044B" w:rsidRDefault="0094044B">
            <w:r>
              <w:t>Volkomen concurrentie</w:t>
            </w:r>
          </w:p>
        </w:tc>
        <w:tc>
          <w:tcPr>
            <w:tcW w:w="1984" w:type="dxa"/>
          </w:tcPr>
          <w:p w:rsidR="0094044B" w:rsidRDefault="0094044B">
            <w:r>
              <w:t>Evenwichtsprijs</w:t>
            </w:r>
          </w:p>
        </w:tc>
      </w:tr>
      <w:tr w:rsidR="0094044B" w:rsidTr="0094044B">
        <w:trPr>
          <w:trHeight w:val="2268"/>
        </w:trPr>
        <w:tc>
          <w:tcPr>
            <w:tcW w:w="2088" w:type="dxa"/>
          </w:tcPr>
          <w:p w:rsidR="0094044B" w:rsidRDefault="0094044B">
            <w:r>
              <w:t>consumentensurplus</w:t>
            </w:r>
          </w:p>
        </w:tc>
        <w:tc>
          <w:tcPr>
            <w:tcW w:w="1999" w:type="dxa"/>
          </w:tcPr>
          <w:p w:rsidR="0094044B" w:rsidRDefault="0094044B">
            <w:r>
              <w:t>Betalingsbereidheid</w:t>
            </w:r>
          </w:p>
        </w:tc>
        <w:tc>
          <w:tcPr>
            <w:tcW w:w="1691" w:type="dxa"/>
          </w:tcPr>
          <w:p w:rsidR="0094044B" w:rsidRDefault="0094044B">
            <w:r>
              <w:t>Omzet</w:t>
            </w:r>
          </w:p>
        </w:tc>
        <w:tc>
          <w:tcPr>
            <w:tcW w:w="1985" w:type="dxa"/>
          </w:tcPr>
          <w:p w:rsidR="0094044B" w:rsidRDefault="0094044B">
            <w:r>
              <w:t>Substitutie</w:t>
            </w:r>
          </w:p>
          <w:p w:rsidR="0094044B" w:rsidRDefault="0094044B">
            <w:r>
              <w:t>goederen</w:t>
            </w:r>
          </w:p>
        </w:tc>
        <w:tc>
          <w:tcPr>
            <w:tcW w:w="1984" w:type="dxa"/>
          </w:tcPr>
          <w:p w:rsidR="0094044B" w:rsidRDefault="0094044B">
            <w:r>
              <w:t>Complementaire goederen</w:t>
            </w:r>
          </w:p>
        </w:tc>
      </w:tr>
      <w:tr w:rsidR="0094044B" w:rsidTr="00CD0825">
        <w:trPr>
          <w:trHeight w:val="1390"/>
        </w:trPr>
        <w:tc>
          <w:tcPr>
            <w:tcW w:w="2088" w:type="dxa"/>
          </w:tcPr>
          <w:p w:rsidR="0094044B" w:rsidRDefault="0094044B">
            <w:r>
              <w:t>prijselasticiteit</w:t>
            </w:r>
          </w:p>
        </w:tc>
        <w:tc>
          <w:tcPr>
            <w:tcW w:w="1999" w:type="dxa"/>
          </w:tcPr>
          <w:p w:rsidR="0094044B" w:rsidRDefault="0094044B">
            <w:r>
              <w:t>Welvaart</w:t>
            </w:r>
          </w:p>
        </w:tc>
        <w:tc>
          <w:tcPr>
            <w:tcW w:w="1691" w:type="dxa"/>
          </w:tcPr>
          <w:p w:rsidR="0094044B" w:rsidRDefault="0094044B">
            <w:proofErr w:type="spellStart"/>
            <w:r>
              <w:t>Eigendoms</w:t>
            </w:r>
            <w:proofErr w:type="spellEnd"/>
          </w:p>
          <w:p w:rsidR="0094044B" w:rsidRDefault="0094044B">
            <w:r>
              <w:t>rechten</w:t>
            </w:r>
          </w:p>
        </w:tc>
        <w:tc>
          <w:tcPr>
            <w:tcW w:w="1985" w:type="dxa"/>
          </w:tcPr>
          <w:p w:rsidR="0094044B" w:rsidRDefault="0094044B">
            <w:r>
              <w:t>Opofferingskosten</w:t>
            </w:r>
          </w:p>
        </w:tc>
        <w:tc>
          <w:tcPr>
            <w:tcW w:w="1984" w:type="dxa"/>
          </w:tcPr>
          <w:p w:rsidR="0094044B" w:rsidRDefault="0094044B">
            <w:r>
              <w:t>specialisatie</w:t>
            </w:r>
          </w:p>
        </w:tc>
      </w:tr>
      <w:tr w:rsidR="0094044B" w:rsidTr="00CD0825">
        <w:trPr>
          <w:trHeight w:val="1552"/>
        </w:trPr>
        <w:tc>
          <w:tcPr>
            <w:tcW w:w="2088" w:type="dxa"/>
          </w:tcPr>
          <w:p w:rsidR="0094044B" w:rsidRDefault="0094044B">
            <w:r>
              <w:t>zeldzaamheid</w:t>
            </w:r>
          </w:p>
        </w:tc>
        <w:tc>
          <w:tcPr>
            <w:tcW w:w="1999" w:type="dxa"/>
          </w:tcPr>
          <w:p w:rsidR="0094044B" w:rsidRDefault="0094044B">
            <w:r>
              <w:t>Schaars goed</w:t>
            </w:r>
          </w:p>
        </w:tc>
        <w:tc>
          <w:tcPr>
            <w:tcW w:w="1691" w:type="dxa"/>
          </w:tcPr>
          <w:p w:rsidR="0094044B" w:rsidRDefault="0094044B">
            <w:r>
              <w:t>budgetlijn</w:t>
            </w:r>
          </w:p>
        </w:tc>
        <w:tc>
          <w:tcPr>
            <w:tcW w:w="1985" w:type="dxa"/>
          </w:tcPr>
          <w:p w:rsidR="0094044B" w:rsidRDefault="0094044B">
            <w:r>
              <w:t>Alternatieve kosten</w:t>
            </w:r>
          </w:p>
        </w:tc>
        <w:tc>
          <w:tcPr>
            <w:tcW w:w="1984" w:type="dxa"/>
          </w:tcPr>
          <w:p w:rsidR="0094044B" w:rsidRDefault="0094044B">
            <w:r>
              <w:t>Directe ruil</w:t>
            </w:r>
          </w:p>
        </w:tc>
      </w:tr>
      <w:tr w:rsidR="0094044B" w:rsidTr="00CD0825">
        <w:trPr>
          <w:trHeight w:val="1830"/>
        </w:trPr>
        <w:tc>
          <w:tcPr>
            <w:tcW w:w="2088" w:type="dxa"/>
          </w:tcPr>
          <w:p w:rsidR="0094044B" w:rsidRDefault="0094044B">
            <w:r>
              <w:t>Indirecte ruil</w:t>
            </w:r>
          </w:p>
        </w:tc>
        <w:tc>
          <w:tcPr>
            <w:tcW w:w="1999" w:type="dxa"/>
          </w:tcPr>
          <w:p w:rsidR="0094044B" w:rsidRDefault="0094044B">
            <w:r>
              <w:t>oppotmiddel</w:t>
            </w:r>
          </w:p>
        </w:tc>
        <w:tc>
          <w:tcPr>
            <w:tcW w:w="1691" w:type="dxa"/>
          </w:tcPr>
          <w:p w:rsidR="0094044B" w:rsidRDefault="0094044B">
            <w:r>
              <w:t>ruilmiddel</w:t>
            </w:r>
          </w:p>
        </w:tc>
        <w:tc>
          <w:tcPr>
            <w:tcW w:w="1985" w:type="dxa"/>
          </w:tcPr>
          <w:p w:rsidR="0094044B" w:rsidRDefault="0094044B">
            <w:r>
              <w:t>Edele metalen</w:t>
            </w:r>
          </w:p>
        </w:tc>
        <w:tc>
          <w:tcPr>
            <w:tcW w:w="1984" w:type="dxa"/>
          </w:tcPr>
          <w:p w:rsidR="0094044B" w:rsidRDefault="0094044B">
            <w:r>
              <w:t>Extrinsieke waarde</w:t>
            </w:r>
          </w:p>
        </w:tc>
      </w:tr>
      <w:tr w:rsidR="0094044B" w:rsidTr="00CD0825">
        <w:trPr>
          <w:trHeight w:val="1686"/>
        </w:trPr>
        <w:tc>
          <w:tcPr>
            <w:tcW w:w="2088" w:type="dxa"/>
          </w:tcPr>
          <w:p w:rsidR="0094044B" w:rsidRDefault="0094044B">
            <w:r>
              <w:t>Intrinsieke waarde</w:t>
            </w:r>
          </w:p>
        </w:tc>
        <w:tc>
          <w:tcPr>
            <w:tcW w:w="1999" w:type="dxa"/>
          </w:tcPr>
          <w:p w:rsidR="0094044B" w:rsidRDefault="0094044B">
            <w:r>
              <w:t>banktegoed</w:t>
            </w:r>
          </w:p>
        </w:tc>
        <w:tc>
          <w:tcPr>
            <w:tcW w:w="1691" w:type="dxa"/>
          </w:tcPr>
          <w:p w:rsidR="0094044B" w:rsidRDefault="0094044B">
            <w:r>
              <w:t>hyperinflatie</w:t>
            </w:r>
          </w:p>
        </w:tc>
        <w:tc>
          <w:tcPr>
            <w:tcW w:w="1985" w:type="dxa"/>
          </w:tcPr>
          <w:p w:rsidR="0094044B" w:rsidRDefault="0094044B">
            <w:r>
              <w:t>rekenmiddel</w:t>
            </w:r>
          </w:p>
        </w:tc>
        <w:tc>
          <w:tcPr>
            <w:tcW w:w="1984" w:type="dxa"/>
          </w:tcPr>
          <w:p w:rsidR="0094044B" w:rsidRDefault="0094044B">
            <w:r>
              <w:t>balans</w:t>
            </w:r>
          </w:p>
        </w:tc>
      </w:tr>
      <w:tr w:rsidR="00CD0825" w:rsidTr="00CD0825">
        <w:trPr>
          <w:trHeight w:val="1686"/>
        </w:trPr>
        <w:tc>
          <w:tcPr>
            <w:tcW w:w="2088" w:type="dxa"/>
          </w:tcPr>
          <w:p w:rsidR="00CD0825" w:rsidRDefault="00CD0825">
            <w:r>
              <w:t>Geldschepping</w:t>
            </w:r>
          </w:p>
        </w:tc>
        <w:tc>
          <w:tcPr>
            <w:tcW w:w="1999" w:type="dxa"/>
          </w:tcPr>
          <w:p w:rsidR="00CD0825" w:rsidRDefault="00CD0825">
            <w:r>
              <w:t>Eigen vermogen</w:t>
            </w:r>
          </w:p>
        </w:tc>
        <w:tc>
          <w:tcPr>
            <w:tcW w:w="1691" w:type="dxa"/>
          </w:tcPr>
          <w:p w:rsidR="00CD0825" w:rsidRDefault="00CD0825">
            <w:r>
              <w:t>activa</w:t>
            </w:r>
          </w:p>
        </w:tc>
        <w:tc>
          <w:tcPr>
            <w:tcW w:w="1985" w:type="dxa"/>
          </w:tcPr>
          <w:p w:rsidR="00CD0825" w:rsidRDefault="00CD0825">
            <w:r>
              <w:t>passiva</w:t>
            </w:r>
          </w:p>
        </w:tc>
        <w:tc>
          <w:tcPr>
            <w:tcW w:w="1984" w:type="dxa"/>
          </w:tcPr>
          <w:p w:rsidR="00CD0825" w:rsidRDefault="00CD0825">
            <w:r>
              <w:t>Maatschappelijke geldhoeveelheid</w:t>
            </w:r>
          </w:p>
        </w:tc>
      </w:tr>
    </w:tbl>
    <w:p w:rsidR="00FE61C6" w:rsidRDefault="00EB38C9"/>
    <w:sectPr w:rsidR="00FE61C6" w:rsidSect="008A6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8BD"/>
    <w:rsid w:val="002018BD"/>
    <w:rsid w:val="004D2EB9"/>
    <w:rsid w:val="00514628"/>
    <w:rsid w:val="00686C4C"/>
    <w:rsid w:val="008A6482"/>
    <w:rsid w:val="0094044B"/>
    <w:rsid w:val="00AD1531"/>
    <w:rsid w:val="00CD0825"/>
    <w:rsid w:val="00EB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648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Gebruiker</cp:lastModifiedBy>
  <cp:revision>2</cp:revision>
  <cp:lastPrinted>2012-01-16T10:05:00Z</cp:lastPrinted>
  <dcterms:created xsi:type="dcterms:W3CDTF">2012-01-16T10:23:00Z</dcterms:created>
  <dcterms:modified xsi:type="dcterms:W3CDTF">2012-01-16T10:23:00Z</dcterms:modified>
</cp:coreProperties>
</file>